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CE" w:rsidRDefault="000934DF">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4pt;height:88.8pt;visibility:visible">
            <v:imagedata r:id="rId8" o:title=""/>
          </v:shape>
        </w:pict>
      </w:r>
    </w:p>
    <w:p w:rsidR="001F4CCE" w:rsidRDefault="001F4C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F4CCE" w:rsidRPr="00552133" w:rsidTr="00552133">
        <w:tc>
          <w:tcPr>
            <w:tcW w:w="4621" w:type="dxa"/>
          </w:tcPr>
          <w:p w:rsidR="001F4CCE" w:rsidRPr="00552133" w:rsidRDefault="001F4CCE" w:rsidP="00552133">
            <w:pPr>
              <w:spacing w:after="0" w:line="240" w:lineRule="auto"/>
              <w:rPr>
                <w:b/>
                <w:sz w:val="28"/>
                <w:szCs w:val="28"/>
              </w:rPr>
            </w:pPr>
            <w:r>
              <w:rPr>
                <w:b/>
                <w:sz w:val="28"/>
                <w:szCs w:val="28"/>
              </w:rPr>
              <w:t>Regional Centre</w:t>
            </w:r>
          </w:p>
        </w:tc>
        <w:tc>
          <w:tcPr>
            <w:tcW w:w="4621" w:type="dxa"/>
          </w:tcPr>
          <w:p w:rsidR="001F4CCE" w:rsidRPr="00552133" w:rsidRDefault="001F4CCE" w:rsidP="00552133">
            <w:pPr>
              <w:spacing w:after="0" w:line="240" w:lineRule="auto"/>
            </w:pPr>
            <w:r>
              <w:t>FITLatAm</w:t>
            </w:r>
          </w:p>
        </w:tc>
      </w:tr>
      <w:tr w:rsidR="001F4CCE" w:rsidRPr="00552133" w:rsidTr="00552133">
        <w:tc>
          <w:tcPr>
            <w:tcW w:w="4621" w:type="dxa"/>
          </w:tcPr>
          <w:p w:rsidR="001F4CCE" w:rsidRPr="00552133" w:rsidRDefault="001F4CCE" w:rsidP="00552133">
            <w:pPr>
              <w:spacing w:after="0" w:line="240" w:lineRule="auto"/>
              <w:rPr>
                <w:b/>
                <w:sz w:val="28"/>
                <w:szCs w:val="28"/>
              </w:rPr>
            </w:pPr>
            <w:r w:rsidRPr="00552133">
              <w:rPr>
                <w:b/>
                <w:sz w:val="28"/>
                <w:szCs w:val="28"/>
              </w:rPr>
              <w:t>Mandate</w:t>
            </w:r>
          </w:p>
        </w:tc>
        <w:tc>
          <w:tcPr>
            <w:tcW w:w="4621" w:type="dxa"/>
          </w:tcPr>
          <w:p w:rsidR="001F4CCE" w:rsidRPr="00552133" w:rsidRDefault="001F4CCE" w:rsidP="00552133">
            <w:pPr>
              <w:spacing w:after="0" w:line="240" w:lineRule="auto"/>
            </w:pPr>
            <w:r>
              <w:t>2012-2015</w:t>
            </w:r>
          </w:p>
        </w:tc>
      </w:tr>
      <w:tr w:rsidR="001F4CCE" w:rsidRPr="00565116" w:rsidTr="00552133">
        <w:tc>
          <w:tcPr>
            <w:tcW w:w="4621" w:type="dxa"/>
          </w:tcPr>
          <w:p w:rsidR="001F4CCE" w:rsidRPr="00552133" w:rsidRDefault="001F4CCE" w:rsidP="00552133">
            <w:pPr>
              <w:spacing w:after="0" w:line="240" w:lineRule="auto"/>
              <w:rPr>
                <w:b/>
                <w:sz w:val="28"/>
                <w:szCs w:val="28"/>
              </w:rPr>
            </w:pPr>
            <w:r>
              <w:rPr>
                <w:b/>
                <w:sz w:val="28"/>
                <w:szCs w:val="28"/>
              </w:rPr>
              <w:t>Steering Commitee</w:t>
            </w:r>
          </w:p>
        </w:tc>
        <w:tc>
          <w:tcPr>
            <w:tcW w:w="4621" w:type="dxa"/>
          </w:tcPr>
          <w:p w:rsidR="001F4CCE" w:rsidRPr="00565116" w:rsidRDefault="001F4CCE" w:rsidP="00565116">
            <w:pPr>
              <w:pStyle w:val="ecxmsonormal"/>
              <w:shd w:val="clear" w:color="auto" w:fill="FFFFFF"/>
              <w:rPr>
                <w:rFonts w:ascii="Calibri" w:hAnsi="Calibri" w:cs="Calibri"/>
                <w:iCs/>
                <w:sz w:val="20"/>
                <w:szCs w:val="20"/>
                <w:lang w:val="en-US"/>
              </w:rPr>
            </w:pPr>
            <w:r w:rsidRPr="00565116">
              <w:rPr>
                <w:rFonts w:ascii="Calibri" w:hAnsi="Calibri" w:cs="Calibri"/>
                <w:iCs/>
                <w:sz w:val="20"/>
                <w:szCs w:val="20"/>
                <w:lang w:val="en-US"/>
              </w:rPr>
              <w:t>Chair: Silvana Marchetti (ACTI, Cuba)</w:t>
            </w:r>
            <w:r w:rsidRPr="00565116">
              <w:rPr>
                <w:rFonts w:ascii="Calibri" w:hAnsi="Calibri" w:cs="Calibri"/>
                <w:iCs/>
                <w:sz w:val="20"/>
                <w:szCs w:val="20"/>
                <w:lang w:val="en-US"/>
              </w:rPr>
              <w:br/>
              <w:t>Vice-Chair: Silvia Leta (CTPU, Uruguay)</w:t>
            </w:r>
            <w:r w:rsidRPr="00565116">
              <w:rPr>
                <w:rFonts w:ascii="Calibri" w:hAnsi="Calibri" w:cs="Calibri"/>
                <w:iCs/>
                <w:sz w:val="20"/>
                <w:szCs w:val="20"/>
                <w:lang w:val="en-US"/>
              </w:rPr>
              <w:br/>
              <w:t>Vice-Chair: Dagmar Ford (CONALTI, Venezuela)</w:t>
            </w:r>
            <w:r w:rsidRPr="00565116">
              <w:rPr>
                <w:rFonts w:ascii="Calibri" w:hAnsi="Calibri" w:cs="Calibri"/>
                <w:iCs/>
                <w:sz w:val="20"/>
                <w:szCs w:val="20"/>
                <w:lang w:val="en-US"/>
              </w:rPr>
              <w:br/>
              <w:t>Secretary: Alejandra Jorge (AATI, Argentina)</w:t>
            </w:r>
            <w:r w:rsidRPr="00565116">
              <w:rPr>
                <w:rFonts w:ascii="Calibri" w:hAnsi="Calibri" w:cs="Calibri"/>
                <w:iCs/>
                <w:sz w:val="20"/>
                <w:szCs w:val="20"/>
                <w:lang w:val="en-US"/>
              </w:rPr>
              <w:br/>
              <w:t xml:space="preserve">Treasurer: Jeannette Insignares (ACTI, Colombia) </w:t>
            </w:r>
          </w:p>
          <w:p w:rsidR="001F4CCE" w:rsidRPr="00565116" w:rsidRDefault="001F4CCE" w:rsidP="00565116">
            <w:pPr>
              <w:pStyle w:val="ecxmsonormal"/>
              <w:shd w:val="clear" w:color="auto" w:fill="FFFFFF"/>
              <w:rPr>
                <w:rFonts w:ascii="Calibri" w:hAnsi="Calibri" w:cs="Calibri"/>
                <w:iCs/>
                <w:sz w:val="20"/>
                <w:szCs w:val="20"/>
                <w:lang w:val="en-US"/>
              </w:rPr>
            </w:pPr>
            <w:r w:rsidRPr="00565116">
              <w:rPr>
                <w:rFonts w:ascii="Calibri" w:hAnsi="Calibri" w:cs="Calibri"/>
                <w:iCs/>
                <w:sz w:val="20"/>
                <w:szCs w:val="20"/>
                <w:lang w:val="en-US"/>
              </w:rPr>
              <w:t>Alternate members:</w:t>
            </w:r>
          </w:p>
          <w:p w:rsidR="001F4CCE" w:rsidRPr="00565116" w:rsidRDefault="001F4CCE" w:rsidP="00565116">
            <w:pPr>
              <w:pStyle w:val="ecxmsonormal"/>
              <w:shd w:val="clear" w:color="auto" w:fill="FFFFFF"/>
              <w:rPr>
                <w:rFonts w:ascii="Calibri" w:hAnsi="Calibri" w:cs="Calibri"/>
                <w:iCs/>
                <w:color w:val="002060"/>
                <w:sz w:val="20"/>
                <w:szCs w:val="20"/>
                <w:lang w:val="es-ES"/>
              </w:rPr>
            </w:pPr>
            <w:r w:rsidRPr="00565116">
              <w:rPr>
                <w:rFonts w:ascii="Calibri" w:hAnsi="Calibri" w:cs="Calibri"/>
                <w:iCs/>
                <w:sz w:val="20"/>
                <w:szCs w:val="20"/>
                <w:lang w:val="es-ES"/>
              </w:rPr>
              <w:t>Raquel Atencio (APTI, Panama)</w:t>
            </w:r>
            <w:r w:rsidRPr="00565116">
              <w:rPr>
                <w:rFonts w:ascii="Calibri" w:hAnsi="Calibri" w:cs="Calibri"/>
                <w:iCs/>
                <w:sz w:val="20"/>
                <w:szCs w:val="20"/>
                <w:lang w:val="es-ES"/>
              </w:rPr>
              <w:br/>
              <w:t>Mirna Lorente (CTPU, Uruguay)</w:t>
            </w:r>
            <w:r w:rsidRPr="00565116">
              <w:rPr>
                <w:rFonts w:ascii="Calibri" w:hAnsi="Calibri" w:cs="Calibri"/>
                <w:iCs/>
                <w:color w:val="002060"/>
                <w:sz w:val="20"/>
                <w:szCs w:val="20"/>
                <w:lang w:val="es-ES"/>
              </w:rPr>
              <w:t xml:space="preserve"> </w:t>
            </w:r>
          </w:p>
          <w:p w:rsidR="001F4CCE" w:rsidRPr="00565116" w:rsidRDefault="001F4CCE" w:rsidP="00552133">
            <w:pPr>
              <w:spacing w:after="0" w:line="240" w:lineRule="auto"/>
              <w:rPr>
                <w:lang w:val="es-ES"/>
              </w:rPr>
            </w:pPr>
          </w:p>
        </w:tc>
      </w:tr>
      <w:tr w:rsidR="001F4CCE" w:rsidRPr="002E6619" w:rsidTr="00552133">
        <w:tc>
          <w:tcPr>
            <w:tcW w:w="4621" w:type="dxa"/>
          </w:tcPr>
          <w:p w:rsidR="001F4CCE" w:rsidRPr="00552133" w:rsidRDefault="001F4CCE" w:rsidP="00552133">
            <w:pPr>
              <w:spacing w:after="0" w:line="240" w:lineRule="auto"/>
              <w:rPr>
                <w:b/>
                <w:sz w:val="28"/>
                <w:szCs w:val="28"/>
              </w:rPr>
            </w:pPr>
            <w:r w:rsidRPr="00552133">
              <w:rPr>
                <w:b/>
                <w:sz w:val="28"/>
                <w:szCs w:val="28"/>
              </w:rPr>
              <w:t>Members</w:t>
            </w:r>
          </w:p>
        </w:tc>
        <w:tc>
          <w:tcPr>
            <w:tcW w:w="4621" w:type="dxa"/>
          </w:tcPr>
          <w:p w:rsidR="001F4CCE" w:rsidRPr="00552133" w:rsidRDefault="001F4CCE" w:rsidP="00552133">
            <w:pPr>
              <w:spacing w:after="0" w:line="240" w:lineRule="auto"/>
            </w:pPr>
          </w:p>
          <w:p w:rsidR="001F4CCE" w:rsidRPr="00620B18" w:rsidRDefault="001F4CCE" w:rsidP="00620B18">
            <w:pPr>
              <w:spacing w:after="0" w:line="240" w:lineRule="auto"/>
              <w:ind w:left="360"/>
            </w:pPr>
            <w:r w:rsidRPr="00620B18">
              <w:t xml:space="preserve">FIT LatAm’s geographical coverage currently includes 11 Spanish-speaking countries in the </w:t>
            </w:r>
            <w:smartTag w:uri="urn:schemas-microsoft-com:office:smarttags" w:element="country-region">
              <w:r w:rsidRPr="00620B18">
                <w:t>Americas</w:t>
              </w:r>
            </w:smartTag>
            <w:r w:rsidRPr="00620B18">
              <w:t xml:space="preserve">. It has 15 member associations in: </w:t>
            </w:r>
            <w:smartTag w:uri="urn:schemas-microsoft-com:office:smarttags" w:element="country-region">
              <w:r w:rsidRPr="00620B18">
                <w:t>Argentina</w:t>
              </w:r>
            </w:smartTag>
            <w:r w:rsidRPr="00620B18">
              <w:t xml:space="preserve">, </w:t>
            </w:r>
            <w:smartTag w:uri="urn:schemas-microsoft-com:office:smarttags" w:element="country-region">
              <w:r w:rsidRPr="00620B18">
                <w:t>Chile</w:t>
              </w:r>
            </w:smartTag>
            <w:r w:rsidRPr="00620B18">
              <w:t xml:space="preserve">, </w:t>
            </w:r>
            <w:smartTag w:uri="urn:schemas-microsoft-com:office:smarttags" w:element="country-region">
              <w:r w:rsidRPr="00620B18">
                <w:t>Colombia</w:t>
              </w:r>
            </w:smartTag>
            <w:r w:rsidRPr="00620B18">
              <w:t xml:space="preserve">, </w:t>
            </w:r>
            <w:smartTag w:uri="urn:schemas-microsoft-com:office:smarttags" w:element="country-region">
              <w:r w:rsidRPr="00620B18">
                <w:t>Costa Rica</w:t>
              </w:r>
            </w:smartTag>
            <w:r w:rsidRPr="00620B18">
              <w:t xml:space="preserve">, </w:t>
            </w:r>
            <w:smartTag w:uri="urn:schemas-microsoft-com:office:smarttags" w:element="country-region">
              <w:r w:rsidRPr="00620B18">
                <w:t>Cuba</w:t>
              </w:r>
            </w:smartTag>
            <w:r w:rsidRPr="00620B18">
              <w:t xml:space="preserve">, </w:t>
            </w:r>
            <w:smartTag w:uri="urn:schemas-microsoft-com:office:smarttags" w:element="country-region">
              <w:r w:rsidRPr="00620B18">
                <w:t>Ecuador</w:t>
              </w:r>
            </w:smartTag>
            <w:r w:rsidRPr="00620B18">
              <w:t xml:space="preserve">, </w:t>
            </w:r>
            <w:smartTag w:uri="urn:schemas-microsoft-com:office:smarttags" w:element="country-region">
              <w:r w:rsidRPr="00620B18">
                <w:t>Guatemala</w:t>
              </w:r>
            </w:smartTag>
            <w:r w:rsidRPr="00620B18">
              <w:t xml:space="preserve">, </w:t>
            </w:r>
            <w:smartTag w:uri="urn:schemas-microsoft-com:office:smarttags" w:element="country-region">
              <w:r w:rsidRPr="00620B18">
                <w:t>Mexico</w:t>
              </w:r>
            </w:smartTag>
            <w:r w:rsidRPr="00620B18">
              <w:t xml:space="preserve">, </w:t>
            </w:r>
            <w:smartTag w:uri="urn:schemas-microsoft-com:office:smarttags" w:element="country-region">
              <w:r w:rsidRPr="00620B18">
                <w:t>Panama</w:t>
              </w:r>
            </w:smartTag>
            <w:r w:rsidRPr="00620B18">
              <w:t xml:space="preserve">, </w:t>
            </w:r>
            <w:smartTag w:uri="urn:schemas-microsoft-com:office:smarttags" w:element="country-region">
              <w:r w:rsidRPr="00620B18">
                <w:t>Peru</w:t>
              </w:r>
            </w:smartTag>
            <w:r w:rsidRPr="00620B18">
              <w:t xml:space="preserve">, </w:t>
            </w:r>
            <w:smartTag w:uri="urn:schemas-microsoft-com:office:smarttags" w:element="country-region">
              <w:r w:rsidRPr="00620B18">
                <w:t>Uruguay</w:t>
              </w:r>
            </w:smartTag>
            <w:r w:rsidRPr="00620B18">
              <w:t xml:space="preserve"> and </w:t>
            </w:r>
            <w:smartTag w:uri="urn:schemas-microsoft-com:office:smarttags" w:element="country-region">
              <w:r w:rsidRPr="00620B18">
                <w:t>Venezuela</w:t>
              </w:r>
            </w:smartTag>
            <w:r w:rsidRPr="00620B18">
              <w:t xml:space="preserve">. </w:t>
            </w:r>
          </w:p>
          <w:p w:rsidR="001F4CCE" w:rsidRPr="002E6619" w:rsidRDefault="001F4CCE" w:rsidP="00552133">
            <w:pPr>
              <w:spacing w:after="0" w:line="240" w:lineRule="auto"/>
              <w:rPr>
                <w:lang w:val="es-ES"/>
              </w:rPr>
            </w:pPr>
          </w:p>
          <w:p w:rsidR="001F4CCE" w:rsidRPr="002E6619" w:rsidRDefault="001F4CCE" w:rsidP="00552133">
            <w:pPr>
              <w:spacing w:after="0" w:line="240" w:lineRule="auto"/>
              <w:rPr>
                <w:lang w:val="es-ES"/>
              </w:rPr>
            </w:pPr>
          </w:p>
          <w:p w:rsidR="001F4CCE" w:rsidRPr="002E6619" w:rsidRDefault="001F4CCE" w:rsidP="00552133">
            <w:pPr>
              <w:spacing w:after="0" w:line="240" w:lineRule="auto"/>
              <w:rPr>
                <w:lang w:val="es-ES"/>
              </w:rPr>
            </w:pPr>
          </w:p>
          <w:p w:rsidR="001F4CCE" w:rsidRPr="002E6619" w:rsidRDefault="001F4CCE" w:rsidP="00552133">
            <w:pPr>
              <w:spacing w:after="0" w:line="240" w:lineRule="auto"/>
              <w:rPr>
                <w:lang w:val="es-ES"/>
              </w:rPr>
            </w:pPr>
          </w:p>
        </w:tc>
      </w:tr>
      <w:tr w:rsidR="001F4CCE" w:rsidRPr="00552133" w:rsidTr="00552133">
        <w:tc>
          <w:tcPr>
            <w:tcW w:w="9242" w:type="dxa"/>
            <w:gridSpan w:val="2"/>
          </w:tcPr>
          <w:p w:rsidR="001F4CCE" w:rsidRPr="00552133" w:rsidRDefault="001F4CCE" w:rsidP="00552133">
            <w:pPr>
              <w:spacing w:after="0" w:line="240" w:lineRule="auto"/>
              <w:jc w:val="center"/>
              <w:rPr>
                <w:b/>
                <w:sz w:val="28"/>
                <w:szCs w:val="28"/>
              </w:rPr>
            </w:pPr>
            <w:r w:rsidRPr="00552133">
              <w:rPr>
                <w:b/>
                <w:sz w:val="28"/>
                <w:szCs w:val="28"/>
              </w:rPr>
              <w:t>Work programme</w:t>
            </w:r>
          </w:p>
        </w:tc>
      </w:tr>
      <w:tr w:rsidR="001F4CCE" w:rsidRPr="00552133" w:rsidTr="00552133">
        <w:tc>
          <w:tcPr>
            <w:tcW w:w="4621" w:type="dxa"/>
          </w:tcPr>
          <w:p w:rsidR="001F4CCE" w:rsidRPr="00552133" w:rsidRDefault="001F4CCE" w:rsidP="00552133">
            <w:pPr>
              <w:spacing w:after="0" w:line="240" w:lineRule="auto"/>
              <w:rPr>
                <w:b/>
                <w:sz w:val="28"/>
                <w:szCs w:val="28"/>
              </w:rPr>
            </w:pPr>
            <w:r w:rsidRPr="00552133">
              <w:rPr>
                <w:b/>
                <w:sz w:val="28"/>
                <w:szCs w:val="28"/>
              </w:rPr>
              <w:t>Objectives</w:t>
            </w:r>
          </w:p>
        </w:tc>
        <w:tc>
          <w:tcPr>
            <w:tcW w:w="4621" w:type="dxa"/>
          </w:tcPr>
          <w:p w:rsidR="001F4CCE" w:rsidRPr="00552133" w:rsidRDefault="001F4CCE" w:rsidP="00552133">
            <w:pPr>
              <w:spacing w:after="0" w:line="240" w:lineRule="auto"/>
              <w:rPr>
                <w:b/>
                <w:sz w:val="28"/>
                <w:szCs w:val="28"/>
              </w:rPr>
            </w:pPr>
            <w:r w:rsidRPr="00552133">
              <w:rPr>
                <w:b/>
                <w:sz w:val="28"/>
                <w:szCs w:val="28"/>
              </w:rPr>
              <w:t>Results</w:t>
            </w:r>
          </w:p>
        </w:tc>
      </w:tr>
      <w:tr w:rsidR="001F4CCE" w:rsidRPr="00EB7C22" w:rsidTr="00552133">
        <w:tc>
          <w:tcPr>
            <w:tcW w:w="4621" w:type="dxa"/>
          </w:tcPr>
          <w:p w:rsidR="001F4CCE" w:rsidRPr="00552133" w:rsidRDefault="001F4CCE" w:rsidP="00552133">
            <w:pPr>
              <w:spacing w:after="0" w:line="240" w:lineRule="auto"/>
            </w:pPr>
          </w:p>
          <w:p w:rsidR="001F4CCE" w:rsidRDefault="001F4CCE" w:rsidP="00401B37">
            <w:pPr>
              <w:numPr>
                <w:ilvl w:val="0"/>
                <w:numId w:val="1"/>
              </w:numPr>
              <w:spacing w:after="0" w:line="240" w:lineRule="auto"/>
            </w:pPr>
            <w:r>
              <w:t xml:space="preserve">Action Plan on the basis of a survey: </w:t>
            </w:r>
          </w:p>
          <w:p w:rsidR="001F4CCE" w:rsidRDefault="001F4CCE" w:rsidP="00620B18">
            <w:pPr>
              <w:spacing w:after="0" w:line="240" w:lineRule="auto"/>
              <w:ind w:left="360"/>
            </w:pPr>
          </w:p>
          <w:p w:rsidR="001F4CCE" w:rsidRPr="00620B18" w:rsidRDefault="001F4CCE" w:rsidP="00620B18">
            <w:pPr>
              <w:spacing w:after="0" w:line="240" w:lineRule="auto"/>
              <w:ind w:left="360"/>
            </w:pPr>
            <w:r w:rsidRPr="00620B18">
              <w:t>Questionnaire distributed among member associations which collects information about number of members in each association, translation and/or interpreter training centres in each country (type of institution, degree granted, approximate number of graduate professionals per year), number of graduates that become members of the professional associations in each country, etc</w:t>
            </w:r>
          </w:p>
          <w:p w:rsidR="001F4CCE" w:rsidRDefault="001F4CCE" w:rsidP="00401B37">
            <w:pPr>
              <w:spacing w:after="0" w:line="240" w:lineRule="auto"/>
              <w:ind w:left="360"/>
              <w:rPr>
                <w:rStyle w:val="nw1"/>
                <w:rFonts w:ascii="Times New Roman" w:hAnsi="Times New Roman"/>
                <w:color w:val="000000"/>
              </w:rPr>
            </w:pPr>
          </w:p>
          <w:p w:rsidR="001F4CCE" w:rsidRDefault="001F4CCE" w:rsidP="00401B37">
            <w:pPr>
              <w:numPr>
                <w:ilvl w:val="0"/>
                <w:numId w:val="1"/>
              </w:numPr>
              <w:spacing w:after="0" w:line="240" w:lineRule="auto"/>
            </w:pPr>
            <w:r w:rsidRPr="00401B37">
              <w:lastRenderedPageBreak/>
              <w:t>By-Laws amendment</w:t>
            </w:r>
          </w:p>
          <w:p w:rsidR="001F4CCE" w:rsidRDefault="001F4CCE" w:rsidP="00401B37">
            <w:pPr>
              <w:spacing w:after="0" w:line="240" w:lineRule="auto"/>
            </w:pPr>
          </w:p>
          <w:p w:rsidR="001F4CCE" w:rsidRDefault="001F4CCE" w:rsidP="00401B37">
            <w:pPr>
              <w:spacing w:after="0" w:line="240" w:lineRule="auto"/>
            </w:pPr>
          </w:p>
          <w:p w:rsidR="001F4CCE" w:rsidRDefault="001F4CCE" w:rsidP="00401B37">
            <w:pPr>
              <w:spacing w:after="0" w:line="240" w:lineRule="auto"/>
            </w:pPr>
          </w:p>
          <w:p w:rsidR="001F4CCE" w:rsidRDefault="001F4CCE" w:rsidP="00401B37">
            <w:pPr>
              <w:numPr>
                <w:ilvl w:val="0"/>
                <w:numId w:val="1"/>
              </w:numPr>
              <w:spacing w:after="0" w:line="240" w:lineRule="auto"/>
            </w:pPr>
            <w:r>
              <w:t>Website</w:t>
            </w:r>
          </w:p>
          <w:p w:rsidR="001F4CCE" w:rsidRDefault="001F4CCE" w:rsidP="004556DE">
            <w:pPr>
              <w:spacing w:after="0" w:line="240" w:lineRule="auto"/>
              <w:ind w:left="360"/>
            </w:pPr>
          </w:p>
          <w:p w:rsidR="001F4CCE" w:rsidRDefault="001F4CCE" w:rsidP="004556DE">
            <w:pPr>
              <w:spacing w:after="0" w:line="240" w:lineRule="auto"/>
            </w:pPr>
          </w:p>
          <w:p w:rsidR="001F4CCE" w:rsidRDefault="001F4CCE" w:rsidP="004556DE">
            <w:pPr>
              <w:spacing w:after="0" w:line="240" w:lineRule="auto"/>
            </w:pPr>
          </w:p>
          <w:p w:rsidR="001F4CCE" w:rsidRDefault="001F4CCE" w:rsidP="004556DE">
            <w:pPr>
              <w:spacing w:after="0" w:line="240" w:lineRule="auto"/>
            </w:pPr>
          </w:p>
          <w:p w:rsidR="001F4CCE" w:rsidRPr="00552133" w:rsidRDefault="001F4CCE" w:rsidP="004556DE">
            <w:pPr>
              <w:numPr>
                <w:ilvl w:val="0"/>
                <w:numId w:val="1"/>
              </w:numPr>
              <w:spacing w:after="0" w:line="240" w:lineRule="auto"/>
            </w:pPr>
            <w:r>
              <w:t>Recruitment of new members</w:t>
            </w: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p w:rsidR="001F4CCE" w:rsidRPr="00552133" w:rsidRDefault="001F4CCE" w:rsidP="00552133">
            <w:pPr>
              <w:spacing w:after="0" w:line="240" w:lineRule="auto"/>
            </w:pPr>
          </w:p>
        </w:tc>
        <w:tc>
          <w:tcPr>
            <w:tcW w:w="4621" w:type="dxa"/>
          </w:tcPr>
          <w:p w:rsidR="001F4CCE" w:rsidRPr="00552133"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p>
          <w:p w:rsidR="001F4CCE" w:rsidRDefault="001F4CCE" w:rsidP="00552133">
            <w:pPr>
              <w:spacing w:after="0" w:line="240" w:lineRule="auto"/>
            </w:pPr>
            <w:r>
              <w:t>Results are hereto attached.</w:t>
            </w:r>
          </w:p>
          <w:p w:rsidR="001F4CCE" w:rsidRDefault="001F4CCE" w:rsidP="00552133">
            <w:pPr>
              <w:spacing w:after="0" w:line="240" w:lineRule="auto"/>
            </w:pPr>
          </w:p>
          <w:p w:rsidR="001F4CCE" w:rsidRDefault="001F4CCE" w:rsidP="00552133">
            <w:pPr>
              <w:spacing w:after="0" w:line="240" w:lineRule="auto"/>
            </w:pPr>
            <w:r>
              <w:lastRenderedPageBreak/>
              <w:t>The new version approved by the General Meeting of Members held on October 23</w:t>
            </w:r>
            <w:r w:rsidRPr="00401B37">
              <w:rPr>
                <w:vertAlign w:val="superscript"/>
              </w:rPr>
              <w:t>rd</w:t>
            </w:r>
            <w:r>
              <w:t>, 2013 is hereto attached.</w:t>
            </w:r>
          </w:p>
          <w:p w:rsidR="001F4CCE" w:rsidRPr="00552133" w:rsidRDefault="001F4CCE" w:rsidP="00552133">
            <w:pPr>
              <w:spacing w:after="0" w:line="240" w:lineRule="auto"/>
            </w:pPr>
          </w:p>
          <w:p w:rsidR="001F4CCE" w:rsidRPr="00552133" w:rsidRDefault="001F4CCE" w:rsidP="00552133">
            <w:pPr>
              <w:spacing w:after="0" w:line="240" w:lineRule="auto"/>
            </w:pPr>
          </w:p>
          <w:p w:rsidR="001F4CCE" w:rsidRDefault="001F4CCE" w:rsidP="004556DE">
            <w:pPr>
              <w:pStyle w:val="ecxmsonormal"/>
              <w:shd w:val="clear" w:color="auto" w:fill="FFFFFF"/>
              <w:spacing w:after="0"/>
              <w:jc w:val="both"/>
              <w:rPr>
                <w:color w:val="000000"/>
                <w:lang w:val="en-US"/>
              </w:rPr>
            </w:pPr>
            <w:r w:rsidRPr="004556DE">
              <w:rPr>
                <w:rFonts w:ascii="Calibri" w:hAnsi="Calibri"/>
                <w:sz w:val="22"/>
                <w:szCs w:val="22"/>
                <w:lang w:val="en-GB" w:eastAsia="en-GB"/>
              </w:rPr>
              <w:t>The</w:t>
            </w:r>
            <w:r>
              <w:rPr>
                <w:rFonts w:ascii="Calibri" w:hAnsi="Calibri"/>
                <w:sz w:val="22"/>
                <w:szCs w:val="22"/>
                <w:lang w:val="en-GB" w:eastAsia="en-GB"/>
              </w:rPr>
              <w:t xml:space="preserve"> CTPU [</w:t>
            </w:r>
            <w:r w:rsidRPr="004556DE">
              <w:rPr>
                <w:rFonts w:ascii="Calibri" w:hAnsi="Calibri"/>
                <w:sz w:val="22"/>
                <w:szCs w:val="22"/>
                <w:lang w:val="en-GB" w:eastAsia="en-GB"/>
              </w:rPr>
              <w:t>Uruguayan Association of Certified Translators</w:t>
            </w:r>
            <w:r>
              <w:rPr>
                <w:rFonts w:ascii="Calibri" w:hAnsi="Calibri"/>
                <w:sz w:val="22"/>
                <w:szCs w:val="22"/>
                <w:lang w:val="en-GB" w:eastAsia="en-GB"/>
              </w:rPr>
              <w:t>]</w:t>
            </w:r>
            <w:r w:rsidRPr="004556DE">
              <w:rPr>
                <w:rFonts w:ascii="Calibri" w:hAnsi="Calibri"/>
                <w:sz w:val="22"/>
                <w:szCs w:val="22"/>
                <w:lang w:val="en-GB" w:eastAsia="en-GB"/>
              </w:rPr>
              <w:t xml:space="preserve"> shared a proposal for the design and update of the Centre’s webpage</w:t>
            </w:r>
            <w:r>
              <w:rPr>
                <w:color w:val="000000"/>
                <w:lang w:val="en-US"/>
              </w:rPr>
              <w:t xml:space="preserve">. </w:t>
            </w:r>
          </w:p>
          <w:p w:rsidR="001F4CCE" w:rsidRPr="004556DE" w:rsidRDefault="001F4CCE" w:rsidP="00552133">
            <w:pPr>
              <w:spacing w:after="0" w:line="240" w:lineRule="auto"/>
              <w:rPr>
                <w:lang w:val="en-US"/>
              </w:rPr>
            </w:pPr>
          </w:p>
          <w:p w:rsidR="001F4CCE" w:rsidRPr="00EB7C22" w:rsidRDefault="001F4CCE" w:rsidP="00EB7C22">
            <w:pPr>
              <w:pStyle w:val="ecxmsonormal"/>
              <w:shd w:val="clear" w:color="auto" w:fill="FFFFFF"/>
              <w:spacing w:after="0"/>
              <w:jc w:val="both"/>
              <w:rPr>
                <w:rFonts w:ascii="Calibri" w:hAnsi="Calibri"/>
                <w:sz w:val="22"/>
                <w:szCs w:val="22"/>
                <w:lang w:val="en-GB" w:eastAsia="en-GB"/>
              </w:rPr>
            </w:pPr>
            <w:r w:rsidRPr="00EB7C22">
              <w:rPr>
                <w:rFonts w:ascii="Calibri" w:hAnsi="Calibri"/>
                <w:sz w:val="22"/>
                <w:szCs w:val="22"/>
                <w:lang w:val="en-GB" w:eastAsia="en-GB"/>
              </w:rPr>
              <w:t>At the last regional meeting, three members were added:</w:t>
            </w:r>
          </w:p>
          <w:p w:rsidR="001F4CCE" w:rsidRPr="001B7D64" w:rsidRDefault="001F4CCE" w:rsidP="00EB7C22">
            <w:pPr>
              <w:jc w:val="both"/>
              <w:rPr>
                <w:rFonts w:ascii="Times New Roman" w:hAnsi="Times New Roman"/>
                <w:color w:val="000000"/>
                <w:lang w:val="en-US"/>
              </w:rPr>
            </w:pPr>
          </w:p>
          <w:p w:rsidR="001F4CCE" w:rsidRPr="00A24D39" w:rsidRDefault="001F4CCE" w:rsidP="00EB7C22">
            <w:pPr>
              <w:widowControl w:val="0"/>
              <w:numPr>
                <w:ilvl w:val="1"/>
                <w:numId w:val="2"/>
              </w:numPr>
              <w:autoSpaceDE w:val="0"/>
              <w:autoSpaceDN w:val="0"/>
              <w:adjustRightInd w:val="0"/>
              <w:spacing w:after="0" w:line="247" w:lineRule="auto"/>
              <w:ind w:left="360" w:right="463" w:firstLine="0"/>
              <w:rPr>
                <w:color w:val="000000"/>
                <w:lang w:val="es-AR"/>
              </w:rPr>
            </w:pPr>
            <w:r w:rsidRPr="00A24D39">
              <w:rPr>
                <w:color w:val="000000"/>
                <w:lang w:val="es-AR"/>
              </w:rPr>
              <w:t xml:space="preserve">Universidad del Museo </w:t>
            </w:r>
            <w:r>
              <w:rPr>
                <w:color w:val="000000"/>
                <w:lang w:val="es-AR"/>
              </w:rPr>
              <w:t xml:space="preserve">Social </w:t>
            </w:r>
            <w:r w:rsidRPr="00A24D39">
              <w:rPr>
                <w:color w:val="000000"/>
                <w:lang w:val="es-AR"/>
              </w:rPr>
              <w:t>Argentino (UMSA), Ciudad de Buenos Aires</w:t>
            </w:r>
            <w:r>
              <w:rPr>
                <w:color w:val="000000"/>
                <w:lang w:val="es-AR"/>
              </w:rPr>
              <w:t xml:space="preserve"> [</w:t>
            </w:r>
            <w:r w:rsidRPr="0016651C">
              <w:rPr>
                <w:i/>
                <w:color w:val="000000"/>
                <w:lang w:val="es-AR"/>
              </w:rPr>
              <w:t xml:space="preserve">UMSA University, City of Buenos Aires </w:t>
            </w:r>
            <w:r>
              <w:rPr>
                <w:color w:val="000000"/>
                <w:lang w:val="es-AR"/>
              </w:rPr>
              <w:t>]</w:t>
            </w:r>
          </w:p>
          <w:p w:rsidR="001F4CCE" w:rsidRPr="00A24D39" w:rsidRDefault="001F4CCE" w:rsidP="00EB7C22">
            <w:pPr>
              <w:widowControl w:val="0"/>
              <w:numPr>
                <w:ilvl w:val="1"/>
                <w:numId w:val="2"/>
              </w:numPr>
              <w:autoSpaceDE w:val="0"/>
              <w:autoSpaceDN w:val="0"/>
              <w:adjustRightInd w:val="0"/>
              <w:spacing w:after="0" w:line="247" w:lineRule="auto"/>
              <w:ind w:left="360" w:right="57" w:firstLine="0"/>
              <w:rPr>
                <w:lang w:val="es-AR"/>
              </w:rPr>
            </w:pPr>
            <w:r w:rsidRPr="00A24D39">
              <w:rPr>
                <w:lang w:val="es-AR"/>
              </w:rPr>
              <w:t xml:space="preserve">Colegio de Traductores Públicos e Intérpretes de </w:t>
            </w:r>
            <w:smartTag w:uri="urn:schemas-microsoft-com:office:smarttags" w:element="country-region">
              <w:r w:rsidRPr="00A24D39">
                <w:rPr>
                  <w:lang w:val="es-AR"/>
                </w:rPr>
                <w:t>la Provincia</w:t>
              </w:r>
            </w:smartTag>
            <w:r w:rsidRPr="00A24D39">
              <w:rPr>
                <w:lang w:val="es-AR"/>
              </w:rPr>
              <w:t xml:space="preserve"> de Buenos Aires, Argentina</w:t>
            </w:r>
            <w:r>
              <w:rPr>
                <w:lang w:val="es-AR"/>
              </w:rPr>
              <w:t xml:space="preserve"> </w:t>
            </w:r>
            <w:r w:rsidRPr="0016651C">
              <w:rPr>
                <w:i/>
                <w:lang w:val="es-AR"/>
              </w:rPr>
              <w:t xml:space="preserve">[Association of </w:t>
            </w:r>
            <w:r>
              <w:rPr>
                <w:i/>
                <w:lang w:val="es-AR"/>
              </w:rPr>
              <w:t>Certified</w:t>
            </w:r>
            <w:r w:rsidRPr="0016651C">
              <w:rPr>
                <w:i/>
                <w:lang w:val="es-AR"/>
              </w:rPr>
              <w:t xml:space="preserve"> Translators and Interpreters of the Province of Buenos Aires – Argentina]</w:t>
            </w:r>
          </w:p>
          <w:p w:rsidR="001F4CCE" w:rsidRPr="0016651C" w:rsidRDefault="001F4CCE" w:rsidP="0016651C">
            <w:pPr>
              <w:widowControl w:val="0"/>
              <w:numPr>
                <w:ilvl w:val="1"/>
                <w:numId w:val="2"/>
              </w:numPr>
              <w:autoSpaceDE w:val="0"/>
              <w:autoSpaceDN w:val="0"/>
              <w:adjustRightInd w:val="0"/>
              <w:spacing w:after="0" w:line="247" w:lineRule="auto"/>
              <w:ind w:left="360" w:right="463" w:firstLine="0"/>
              <w:rPr>
                <w:i/>
                <w:lang w:val="es-AR"/>
              </w:rPr>
            </w:pPr>
            <w:r w:rsidRPr="00A24D39">
              <w:rPr>
                <w:color w:val="000000"/>
                <w:lang w:val="es-AR"/>
              </w:rPr>
              <w:t>Colegio Mexicano de Intérpretes de Conferencias, A.C.</w:t>
            </w:r>
            <w:r>
              <w:rPr>
                <w:color w:val="000000"/>
                <w:lang w:val="es-AR"/>
              </w:rPr>
              <w:t xml:space="preserve"> </w:t>
            </w:r>
            <w:r w:rsidRPr="0016651C">
              <w:rPr>
                <w:i/>
                <w:color w:val="000000"/>
                <w:lang w:val="es-AR"/>
              </w:rPr>
              <w:t>[Mexican Association of Interpreters]</w:t>
            </w:r>
          </w:p>
          <w:p w:rsidR="001F4CCE" w:rsidRPr="00EB7C22" w:rsidRDefault="001F4CCE" w:rsidP="00552133">
            <w:pPr>
              <w:spacing w:after="0" w:line="240" w:lineRule="auto"/>
              <w:rPr>
                <w:lang w:val="es-ES"/>
              </w:rPr>
            </w:pPr>
          </w:p>
        </w:tc>
      </w:tr>
      <w:tr w:rsidR="001F4CCE" w:rsidRPr="00552133" w:rsidTr="00552133">
        <w:tc>
          <w:tcPr>
            <w:tcW w:w="9242" w:type="dxa"/>
            <w:gridSpan w:val="2"/>
          </w:tcPr>
          <w:p w:rsidR="001F4CCE" w:rsidRPr="00552133" w:rsidRDefault="001F4CCE" w:rsidP="00552133">
            <w:pPr>
              <w:spacing w:after="0" w:line="240" w:lineRule="auto"/>
              <w:jc w:val="center"/>
            </w:pPr>
            <w:r w:rsidRPr="00552133">
              <w:rPr>
                <w:b/>
                <w:sz w:val="28"/>
                <w:szCs w:val="28"/>
              </w:rPr>
              <w:lastRenderedPageBreak/>
              <w:t>Objectives for the next 12 months</w:t>
            </w:r>
          </w:p>
        </w:tc>
      </w:tr>
      <w:tr w:rsidR="001F4CCE" w:rsidRPr="00552133" w:rsidTr="00552133">
        <w:tc>
          <w:tcPr>
            <w:tcW w:w="9242" w:type="dxa"/>
            <w:gridSpan w:val="2"/>
          </w:tcPr>
          <w:p w:rsidR="001F4CCE" w:rsidRPr="00552133" w:rsidRDefault="001F4CCE" w:rsidP="00552133">
            <w:pPr>
              <w:spacing w:after="0" w:line="240" w:lineRule="auto"/>
            </w:pPr>
          </w:p>
          <w:p w:rsidR="001F4CCE" w:rsidRDefault="001F4CCE" w:rsidP="00EB7C22">
            <w:pPr>
              <w:numPr>
                <w:ilvl w:val="0"/>
                <w:numId w:val="3"/>
              </w:numPr>
              <w:spacing w:after="0" w:line="240" w:lineRule="auto"/>
            </w:pPr>
            <w:r>
              <w:t>Action Plan based on survey results</w:t>
            </w:r>
          </w:p>
          <w:p w:rsidR="001F4CCE" w:rsidRDefault="001F4CCE" w:rsidP="00EB7C22">
            <w:pPr>
              <w:numPr>
                <w:ilvl w:val="0"/>
                <w:numId w:val="3"/>
              </w:numPr>
              <w:spacing w:after="0" w:line="240" w:lineRule="auto"/>
            </w:pPr>
            <w:r>
              <w:t>Directory of Associations of Translators, Interpreters and Terminologists by country.</w:t>
            </w:r>
          </w:p>
          <w:p w:rsidR="001F4CCE" w:rsidRDefault="001F4CCE" w:rsidP="00EB7C22">
            <w:pPr>
              <w:numPr>
                <w:ilvl w:val="0"/>
                <w:numId w:val="3"/>
              </w:numPr>
              <w:spacing w:after="0" w:line="240" w:lineRule="auto"/>
            </w:pPr>
            <w:r>
              <w:t>Directory of Universities by country</w:t>
            </w:r>
          </w:p>
          <w:p w:rsidR="001F4CCE" w:rsidRDefault="001F4CCE" w:rsidP="00EB7C22">
            <w:pPr>
              <w:numPr>
                <w:ilvl w:val="0"/>
                <w:numId w:val="3"/>
              </w:numPr>
              <w:spacing w:after="0" w:line="240" w:lineRule="auto"/>
            </w:pPr>
            <w:r>
              <w:t>Annual agenda of events in the Region</w:t>
            </w:r>
          </w:p>
          <w:p w:rsidR="001F4CCE" w:rsidRDefault="001F4CCE" w:rsidP="00EB7C22">
            <w:pPr>
              <w:numPr>
                <w:ilvl w:val="0"/>
                <w:numId w:val="3"/>
              </w:numPr>
              <w:spacing w:after="0" w:line="240" w:lineRule="auto"/>
            </w:pPr>
            <w:r>
              <w:t>Report on ITD by each member association</w:t>
            </w:r>
          </w:p>
          <w:p w:rsidR="001F4CCE" w:rsidRDefault="001F4CCE" w:rsidP="00EB7C22">
            <w:pPr>
              <w:numPr>
                <w:ilvl w:val="0"/>
                <w:numId w:val="3"/>
              </w:numPr>
              <w:spacing w:after="0" w:line="240" w:lineRule="auto"/>
            </w:pPr>
            <w:r>
              <w:t>Website</w:t>
            </w:r>
          </w:p>
          <w:p w:rsidR="001F4CCE" w:rsidRPr="00552133" w:rsidRDefault="001F4CCE" w:rsidP="00EB7C22">
            <w:pPr>
              <w:numPr>
                <w:ilvl w:val="0"/>
                <w:numId w:val="3"/>
              </w:numPr>
              <w:spacing w:after="0" w:line="240" w:lineRule="auto"/>
            </w:pPr>
            <w:r>
              <w:t>Harmonization of By-Laws of existing Regional Centres</w:t>
            </w:r>
          </w:p>
          <w:p w:rsidR="001F4CCE" w:rsidRPr="00552133" w:rsidRDefault="001F4CCE" w:rsidP="00552133">
            <w:pPr>
              <w:spacing w:after="0" w:line="240" w:lineRule="auto"/>
            </w:pPr>
          </w:p>
        </w:tc>
      </w:tr>
      <w:tr w:rsidR="001F4CCE" w:rsidRPr="00552133" w:rsidTr="00552133">
        <w:tc>
          <w:tcPr>
            <w:tcW w:w="4621" w:type="dxa"/>
          </w:tcPr>
          <w:p w:rsidR="001F4CCE" w:rsidRPr="00552133" w:rsidRDefault="001F4CCE" w:rsidP="00552133">
            <w:pPr>
              <w:spacing w:after="0" w:line="240" w:lineRule="auto"/>
              <w:rPr>
                <w:b/>
                <w:sz w:val="28"/>
                <w:szCs w:val="28"/>
              </w:rPr>
            </w:pPr>
            <w:r w:rsidRPr="00552133">
              <w:rPr>
                <w:b/>
                <w:sz w:val="28"/>
                <w:szCs w:val="28"/>
              </w:rPr>
              <w:t>Communication within the committee (email/skype/face-to-face meetings)</w:t>
            </w:r>
          </w:p>
        </w:tc>
        <w:tc>
          <w:tcPr>
            <w:tcW w:w="4621" w:type="dxa"/>
          </w:tcPr>
          <w:p w:rsidR="001F4CCE" w:rsidRPr="00552133" w:rsidRDefault="001F4CCE" w:rsidP="00552133">
            <w:pPr>
              <w:spacing w:after="0" w:line="240" w:lineRule="auto"/>
            </w:pPr>
            <w:r>
              <w:t xml:space="preserve">Email – General Meeting of Members (next in </w:t>
            </w:r>
            <w:smartTag w:uri="urn:schemas-microsoft-com:office:smarttags" w:element="country-region">
              <w:r>
                <w:t>Montevideo</w:t>
              </w:r>
            </w:smartTag>
            <w:r>
              <w:t xml:space="preserve"> – </w:t>
            </w:r>
            <w:smartTag w:uri="urn:schemas-microsoft-com:office:smarttags" w:element="country-region">
              <w:r>
                <w:t>Uruguay</w:t>
              </w:r>
            </w:smartTag>
            <w:r>
              <w:t xml:space="preserve"> – August 2014, within the framework of the II Congress of Translators and Interpreters to be organized by CTPU)</w:t>
            </w:r>
          </w:p>
        </w:tc>
      </w:tr>
      <w:tr w:rsidR="001F4CCE" w:rsidRPr="00552133" w:rsidTr="00552133">
        <w:tc>
          <w:tcPr>
            <w:tcW w:w="4621" w:type="dxa"/>
          </w:tcPr>
          <w:p w:rsidR="001F4CCE" w:rsidRPr="00552133" w:rsidRDefault="001F4CCE" w:rsidP="00552133">
            <w:pPr>
              <w:spacing w:after="0" w:line="240" w:lineRule="auto"/>
              <w:rPr>
                <w:b/>
                <w:sz w:val="28"/>
                <w:szCs w:val="28"/>
              </w:rPr>
            </w:pPr>
            <w:r w:rsidRPr="00552133">
              <w:rPr>
                <w:b/>
                <w:sz w:val="28"/>
                <w:szCs w:val="28"/>
              </w:rPr>
              <w:t>General comments and recommendations for future work</w:t>
            </w:r>
          </w:p>
        </w:tc>
        <w:tc>
          <w:tcPr>
            <w:tcW w:w="4621" w:type="dxa"/>
          </w:tcPr>
          <w:p w:rsidR="001F4CCE" w:rsidRPr="00552133" w:rsidRDefault="001F4CCE" w:rsidP="00552133">
            <w:pPr>
              <w:spacing w:after="0" w:line="240" w:lineRule="auto"/>
            </w:pPr>
          </w:p>
        </w:tc>
      </w:tr>
      <w:tr w:rsidR="001F4CCE" w:rsidRPr="00552133" w:rsidTr="00552133">
        <w:tc>
          <w:tcPr>
            <w:tcW w:w="4621" w:type="dxa"/>
          </w:tcPr>
          <w:p w:rsidR="001F4CCE" w:rsidRPr="00552133" w:rsidRDefault="001F4CCE" w:rsidP="00552133">
            <w:pPr>
              <w:spacing w:after="0" w:line="240" w:lineRule="auto"/>
              <w:rPr>
                <w:b/>
                <w:sz w:val="28"/>
                <w:szCs w:val="28"/>
              </w:rPr>
            </w:pPr>
            <w:r w:rsidRPr="00552133">
              <w:rPr>
                <w:b/>
                <w:sz w:val="28"/>
                <w:szCs w:val="28"/>
              </w:rPr>
              <w:t>Author of the report</w:t>
            </w:r>
          </w:p>
        </w:tc>
        <w:tc>
          <w:tcPr>
            <w:tcW w:w="4621" w:type="dxa"/>
          </w:tcPr>
          <w:p w:rsidR="001F4CCE" w:rsidRPr="00552133" w:rsidRDefault="001F4CCE" w:rsidP="00552133">
            <w:pPr>
              <w:spacing w:after="0" w:line="240" w:lineRule="auto"/>
            </w:pPr>
            <w:r>
              <w:t>Silvana Marchetti – Alejandra Jorge</w:t>
            </w:r>
          </w:p>
        </w:tc>
      </w:tr>
    </w:tbl>
    <w:p w:rsidR="001F4CCE" w:rsidRDefault="001F4CCE"/>
    <w:sectPr w:rsidR="001F4CCE" w:rsidSect="00355B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DF" w:rsidRDefault="000934DF" w:rsidP="009E6F20">
      <w:pPr>
        <w:spacing w:after="0" w:line="240" w:lineRule="auto"/>
      </w:pPr>
      <w:r>
        <w:separator/>
      </w:r>
    </w:p>
  </w:endnote>
  <w:endnote w:type="continuationSeparator" w:id="0">
    <w:p w:rsidR="000934DF" w:rsidRDefault="000934DF" w:rsidP="009E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20" w:rsidRDefault="009E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20" w:rsidRDefault="009E6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20" w:rsidRDefault="009E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DF" w:rsidRDefault="000934DF" w:rsidP="009E6F20">
      <w:pPr>
        <w:spacing w:after="0" w:line="240" w:lineRule="auto"/>
      </w:pPr>
      <w:r>
        <w:separator/>
      </w:r>
    </w:p>
  </w:footnote>
  <w:footnote w:type="continuationSeparator" w:id="0">
    <w:p w:rsidR="000934DF" w:rsidRDefault="000934DF" w:rsidP="009E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20" w:rsidRDefault="009E6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20" w:rsidRDefault="009E6F20" w:rsidP="009E6F20">
    <w:pPr>
      <w:pStyle w:val="Header"/>
    </w:pPr>
    <w:r>
      <w:t>Item 10.2.FItLatAm</w:t>
    </w:r>
    <w:r>
      <w:tab/>
      <w:t xml:space="preserve">Council </w:t>
    </w:r>
    <w:r>
      <w:tab/>
      <w:t>Johannesburg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20" w:rsidRDefault="009E6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B10E4"/>
    <w:multiLevelType w:val="hybridMultilevel"/>
    <w:tmpl w:val="8F60E3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C002C5F"/>
    <w:multiLevelType w:val="hybridMultilevel"/>
    <w:tmpl w:val="FBFA526E"/>
    <w:lvl w:ilvl="0" w:tplc="04090001">
      <w:start w:val="1"/>
      <w:numFmt w:val="bullet"/>
      <w:lvlText w:val=""/>
      <w:lvlJc w:val="left"/>
      <w:pPr>
        <w:ind w:left="1544" w:hanging="360"/>
      </w:pPr>
      <w:rPr>
        <w:rFonts w:ascii="Symbol" w:hAnsi="Symbol" w:hint="default"/>
      </w:rPr>
    </w:lvl>
    <w:lvl w:ilvl="1" w:tplc="0409000D">
      <w:start w:val="1"/>
      <w:numFmt w:val="bullet"/>
      <w:lvlText w:val=""/>
      <w:lvlJc w:val="left"/>
      <w:pPr>
        <w:ind w:left="2264" w:hanging="360"/>
      </w:pPr>
      <w:rPr>
        <w:rFonts w:ascii="Wingdings" w:hAnsi="Wingdings"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
    <w:nsid w:val="78BF76AC"/>
    <w:multiLevelType w:val="hybridMultilevel"/>
    <w:tmpl w:val="FB78B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8BE"/>
    <w:rsid w:val="00047A2E"/>
    <w:rsid w:val="000934DF"/>
    <w:rsid w:val="0016651C"/>
    <w:rsid w:val="001B7D64"/>
    <w:rsid w:val="001F4CCE"/>
    <w:rsid w:val="002E6619"/>
    <w:rsid w:val="00355BEF"/>
    <w:rsid w:val="00401B37"/>
    <w:rsid w:val="004556DE"/>
    <w:rsid w:val="004D0823"/>
    <w:rsid w:val="00552133"/>
    <w:rsid w:val="00565116"/>
    <w:rsid w:val="00620B18"/>
    <w:rsid w:val="006E1953"/>
    <w:rsid w:val="00726D7C"/>
    <w:rsid w:val="00755EBD"/>
    <w:rsid w:val="007D7252"/>
    <w:rsid w:val="00852E4F"/>
    <w:rsid w:val="008B0FE7"/>
    <w:rsid w:val="009E6F20"/>
    <w:rsid w:val="00A24D39"/>
    <w:rsid w:val="00B02B9B"/>
    <w:rsid w:val="00B91B38"/>
    <w:rsid w:val="00BC105A"/>
    <w:rsid w:val="00C43149"/>
    <w:rsid w:val="00E318BE"/>
    <w:rsid w:val="00EB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7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6D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6D7C"/>
    <w:rPr>
      <w:rFonts w:ascii="Tahoma" w:hAnsi="Tahoma" w:cs="Tahoma"/>
      <w:sz w:val="16"/>
      <w:szCs w:val="16"/>
    </w:rPr>
  </w:style>
  <w:style w:type="character" w:customStyle="1" w:styleId="nw1">
    <w:name w:val="nw1"/>
    <w:uiPriority w:val="99"/>
    <w:rsid w:val="00401B37"/>
    <w:rPr>
      <w:rFonts w:cs="Times New Roman"/>
    </w:rPr>
  </w:style>
  <w:style w:type="paragraph" w:customStyle="1" w:styleId="ecxmsonormal">
    <w:name w:val="ecxmsonormal"/>
    <w:basedOn w:val="Normal"/>
    <w:uiPriority w:val="99"/>
    <w:rsid w:val="004556DE"/>
    <w:pPr>
      <w:spacing w:after="324" w:line="240" w:lineRule="auto"/>
    </w:pPr>
    <w:rPr>
      <w:rFonts w:ascii="Times New Roman" w:hAnsi="Times New Roman"/>
      <w:sz w:val="24"/>
      <w:szCs w:val="24"/>
      <w:lang w:val="es-AR" w:eastAsia="es-AR"/>
    </w:rPr>
  </w:style>
  <w:style w:type="paragraph" w:styleId="Header">
    <w:name w:val="header"/>
    <w:basedOn w:val="Normal"/>
    <w:link w:val="HeaderChar"/>
    <w:uiPriority w:val="99"/>
    <w:unhideWhenUsed/>
    <w:rsid w:val="009E6F20"/>
    <w:pPr>
      <w:tabs>
        <w:tab w:val="center" w:pos="4513"/>
        <w:tab w:val="right" w:pos="9026"/>
      </w:tabs>
    </w:pPr>
  </w:style>
  <w:style w:type="character" w:customStyle="1" w:styleId="HeaderChar">
    <w:name w:val="Header Char"/>
    <w:link w:val="Header"/>
    <w:uiPriority w:val="99"/>
    <w:rsid w:val="009E6F20"/>
    <w:rPr>
      <w:lang w:val="en-GB" w:eastAsia="en-GB"/>
    </w:rPr>
  </w:style>
  <w:style w:type="paragraph" w:styleId="Footer">
    <w:name w:val="footer"/>
    <w:basedOn w:val="Normal"/>
    <w:link w:val="FooterChar"/>
    <w:uiPriority w:val="99"/>
    <w:unhideWhenUsed/>
    <w:rsid w:val="009E6F20"/>
    <w:pPr>
      <w:tabs>
        <w:tab w:val="center" w:pos="4513"/>
        <w:tab w:val="right" w:pos="9026"/>
      </w:tabs>
    </w:pPr>
  </w:style>
  <w:style w:type="character" w:customStyle="1" w:styleId="FooterChar">
    <w:name w:val="Footer Char"/>
    <w:link w:val="Footer"/>
    <w:uiPriority w:val="99"/>
    <w:rsid w:val="009E6F20"/>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Dynnes</dc:creator>
  <cp:lastModifiedBy>Jeannette Dynnes</cp:lastModifiedBy>
  <cp:revision>3</cp:revision>
  <dcterms:created xsi:type="dcterms:W3CDTF">2014-03-11T09:32:00Z</dcterms:created>
  <dcterms:modified xsi:type="dcterms:W3CDTF">2014-03-11T09:33:00Z</dcterms:modified>
</cp:coreProperties>
</file>